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Федеральное государственное бюджетное учреждение науки </w:t>
      </w:r>
    </w:p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Калмыцкий научный центр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академии наук</w:t>
      </w:r>
    </w:p>
    <w:p w:rsidR="00890662" w:rsidRPr="00890662" w:rsidRDefault="00890662" w:rsidP="008906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0662" w:rsidRPr="004D7F5F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Программа </w:t>
      </w:r>
    </w:p>
    <w:p w:rsidR="00890662" w:rsidRPr="004D7F5F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вступительного экзамена в аспирантуру </w:t>
      </w:r>
      <w:proofErr w:type="spellStart"/>
      <w:r w:rsidRPr="004D7F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КамНЦ</w:t>
      </w:r>
      <w:proofErr w:type="spellEnd"/>
      <w:r w:rsidRPr="004D7F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РАН</w:t>
      </w:r>
    </w:p>
    <w:p w:rsidR="004D7F5F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дисциплине </w:t>
      </w:r>
    </w:p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</w:t>
      </w:r>
      <w:r w:rsidR="004D7F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тнология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="004D7F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антропология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</w:t>
      </w:r>
      <w:r w:rsidR="004D7F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тнография</w:t>
      </w:r>
      <w:r w:rsidRPr="00890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7F5F" w:rsidRPr="004D7F5F" w:rsidRDefault="004D7F5F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специальности</w:t>
      </w:r>
      <w:r w:rsidR="00890662"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90662" w:rsidRPr="004D7F5F" w:rsidRDefault="004D7F5F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5.6.4. Этнология, антропология и этнография</w:t>
      </w:r>
    </w:p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 w:type="page"/>
      </w:r>
    </w:p>
    <w:p w:rsidR="00890662" w:rsidRPr="00890662" w:rsidRDefault="00890662" w:rsidP="00890662">
      <w:pPr>
        <w:spacing w:after="0"/>
        <w:ind w:left="128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 w:bidi="mn-Mong-CN"/>
        </w:rPr>
        <w:lastRenderedPageBreak/>
        <w:t>I</w:t>
      </w: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mn-Mong-CN"/>
        </w:rPr>
        <w:t xml:space="preserve">. </w:t>
      </w: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ЦЕЛИ ВСТУПИТЕЛЬНОГО ЭКЗАМЕНА</w:t>
      </w:r>
    </w:p>
    <w:p w:rsidR="00890662" w:rsidRPr="00890662" w:rsidRDefault="00890662" w:rsidP="00890662">
      <w:pPr>
        <w:spacing w:after="0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90662" w:rsidRPr="00890662" w:rsidRDefault="00890662" w:rsidP="008906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вступительного экзамена по специальности является определение уровня подготовки поступающего к обучению в аспирантуре по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специальности 5.6.4. Э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тнология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антропология 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этнография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90662" w:rsidRPr="00890662" w:rsidRDefault="00890662" w:rsidP="0089066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F5F7F" w:rsidRPr="00890662" w:rsidRDefault="00890662" w:rsidP="00DF5F7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mn-Mong-CN"/>
        </w:rPr>
      </w:pP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II. ТРЕБОВАНИЯ </w:t>
      </w:r>
      <w:r w:rsidR="00DF5F7F">
        <w:rPr>
          <w:rFonts w:ascii="Times New Roman" w:eastAsia="Calibri" w:hAnsi="Times New Roman" w:cs="Times New Roman"/>
          <w:b/>
          <w:bCs/>
          <w:sz w:val="28"/>
          <w:szCs w:val="28"/>
          <w:lang w:bidi="mn-Mong-CN"/>
        </w:rPr>
        <w:t xml:space="preserve">К </w:t>
      </w:r>
      <w:r w:rsidR="00DF5F7F" w:rsidRPr="00890662">
        <w:rPr>
          <w:rFonts w:ascii="Times New Roman" w:eastAsia="Calibri" w:hAnsi="Times New Roman" w:cs="Times New Roman"/>
          <w:b/>
          <w:bCs/>
          <w:sz w:val="28"/>
          <w:szCs w:val="28"/>
          <w:lang w:bidi="mn-Mong-CN"/>
        </w:rPr>
        <w:t>УРОВНЮ ПОДГОТОВЛЕНН</w:t>
      </w:r>
      <w:r w:rsidR="00DF5F7F">
        <w:rPr>
          <w:rFonts w:ascii="Times New Roman" w:eastAsia="Calibri" w:hAnsi="Times New Roman" w:cs="Times New Roman"/>
          <w:b/>
          <w:bCs/>
          <w:sz w:val="28"/>
          <w:szCs w:val="28"/>
          <w:lang w:bidi="mn-Mong-CN"/>
        </w:rPr>
        <w:t>ОСТИ ПОСТУПАЮЩЕГО В АСПИРАНТУРУ</w:t>
      </w:r>
    </w:p>
    <w:p w:rsidR="00890662" w:rsidRPr="00890662" w:rsidRDefault="00890662" w:rsidP="00DF5F7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90662" w:rsidRPr="00890662" w:rsidRDefault="00890662" w:rsidP="008906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Требования к уровню подготовленности поступающего на вступительном экзамене по </w:t>
      </w:r>
      <w:r w:rsidR="004D7F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специальности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5.6.4. Э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тнология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антропология 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этнография</w:t>
      </w: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соответствуют требованиям государственных образовательных стандартов высшего профессионального образования.</w:t>
      </w:r>
    </w:p>
    <w:p w:rsidR="00890662" w:rsidRPr="00890662" w:rsidRDefault="00890662" w:rsidP="008906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>Поступающий должен:</w:t>
      </w:r>
    </w:p>
    <w:p w:rsidR="00890662" w:rsidRPr="00890662" w:rsidRDefault="00890662" w:rsidP="00890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>иметь представление о фундаментальных работах в избранной области;</w:t>
      </w:r>
    </w:p>
    <w:p w:rsidR="00890662" w:rsidRPr="00890662" w:rsidRDefault="00890662" w:rsidP="00890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>обнаружить глубокие знания содержания теоретических дисциплин: историографии, источниковедения;</w:t>
      </w:r>
    </w:p>
    <w:p w:rsidR="00890662" w:rsidRPr="00890662" w:rsidRDefault="00890662" w:rsidP="00890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>ориентироваться в проблематике дискуссий и критических взглядов ведущих учёных по затрагиваемым вопросам;</w:t>
      </w:r>
    </w:p>
    <w:p w:rsidR="00890662" w:rsidRPr="00DF5F7F" w:rsidRDefault="00890662" w:rsidP="00DF5F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890662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уметь логично излагать материал, показать навыки владения понятийно-исследовательским аппаратом применительно к области специализации и </w:t>
      </w:r>
      <w:r w:rsidR="00DF5F7F">
        <w:rPr>
          <w:rFonts w:ascii="Times New Roman" w:eastAsia="Calibri" w:hAnsi="Times New Roman" w:cs="Times New Roman"/>
          <w:sz w:val="28"/>
          <w:szCs w:val="28"/>
          <w:lang w:bidi="mn-Mong-CN"/>
        </w:rPr>
        <w:t>практической сфере деятельности</w:t>
      </w:r>
      <w:r w:rsidRPr="00DF5F7F">
        <w:rPr>
          <w:rFonts w:ascii="Times New Roman" w:eastAsia="Calibri" w:hAnsi="Times New Roman" w:cs="Times New Roman"/>
          <w:sz w:val="28"/>
          <w:szCs w:val="28"/>
          <w:lang w:bidi="mn-Mong-CN"/>
        </w:rPr>
        <w:t>.</w:t>
      </w:r>
    </w:p>
    <w:p w:rsidR="00890662" w:rsidRPr="00890662" w:rsidRDefault="00890662" w:rsidP="00890662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90662" w:rsidRPr="00890662" w:rsidRDefault="00890662" w:rsidP="0089066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III. СОДЕРЖАНИЕ И СТРУКТУРА ВСТУПИТЕЛЬНОГО ЭКЗАМЕНА В АСПИРАНТУРУ</w:t>
      </w:r>
    </w:p>
    <w:p w:rsidR="00890662" w:rsidRPr="00890662" w:rsidRDefault="00890662" w:rsidP="008906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вступительном экзамене по специальности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5.6.4. Э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тнология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антропология 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этнография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поступающий должен продемонстрировать глубокие знания по соответствующему теоретическому аспекту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этнологии,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антропологи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D7F5F"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этнографии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, умение проводить анализ и обобщение основных теоретических положений, проиллюстрировать теоретические положения конкретными примерами, сделать историографический анализ проблемы исследования.</w:t>
      </w:r>
    </w:p>
    <w:p w:rsidR="00890662" w:rsidRDefault="00890662" w:rsidP="008906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Оценивается содержательность, логичность, связность ответа, адекватность проблеме, смысловая и структурная завершенность, нормативность высказывания. Вступительный экзамен по специальности проводится устно и включает в себя два задания (вопроса).</w:t>
      </w:r>
    </w:p>
    <w:p w:rsidR="004D7F5F" w:rsidRPr="004D7F5F" w:rsidRDefault="004D7F5F" w:rsidP="004D7F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экзамене членами приемной комиссией могут быть заданы дополнительные или уточняющие вопросы. Оценки объявляются по окончании экзамена для всей группы. Комиссия принимает экзамены </w:t>
      </w: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методом устного опроса. После ответа экзаменующиеся сдают свои черновые записи и билеты председателю комиссии. Записи должны быть подписаны с указанием фамилии и числа сдачи экзамена. Все записи экзаменующиеся ведут на листах бумаги, выдаваемых комиссией на экзамене. В помещении, где проводятся вступительные экзамены, одновременно может находиться то количество </w:t>
      </w:r>
      <w:proofErr w:type="gramStart"/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экзаменующихся</w:t>
      </w:r>
      <w:proofErr w:type="gramEnd"/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которое определяется приемной комиссией. </w:t>
      </w:r>
    </w:p>
    <w:p w:rsidR="004D7F5F" w:rsidRPr="004D7F5F" w:rsidRDefault="004D7F5F" w:rsidP="004D7F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подготовку к ответу </w:t>
      </w:r>
      <w:proofErr w:type="gramStart"/>
      <w:r w:rsidRPr="00DF5F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поступающим</w:t>
      </w:r>
      <w:proofErr w:type="gramEnd"/>
      <w:r w:rsidRPr="00DF5F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аспирантуру предоставляется не более 45-ти минут. При подготовке </w:t>
      </w: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ответу разрешается пользоваться только программой, выдаваемой комиссией. Продолжительность экзаменационного собеседования с каждым экзаменующимся не более «академического часа». </w:t>
      </w:r>
    </w:p>
    <w:p w:rsidR="004D7F5F" w:rsidRPr="004D7F5F" w:rsidRDefault="004D7F5F" w:rsidP="004D7F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Апелляцию рассматривает, как правило, в тот же день специально создаваемая директором (заместителем директора по научной работе центра) группа/комиссия. Апелляция подается </w:t>
      </w:r>
      <w:proofErr w:type="gramStart"/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поступающим</w:t>
      </w:r>
      <w:proofErr w:type="gramEnd"/>
      <w:r w:rsidRPr="004D7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аспирантуру в течение часа после объявления результатов экзамена. Во время апелляции абитуриент не имеет права вносить в сданные в комиссию черновые записи, сделанные в ходе подготовки к экзамену, те или иные изменения. Члены апелляционной комиссии анализируют исключительно так называемый «лист устного ответа» абитуриента. </w:t>
      </w:r>
    </w:p>
    <w:p w:rsidR="00890662" w:rsidRPr="00890662" w:rsidRDefault="00890662" w:rsidP="008906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0662" w:rsidRPr="00890662" w:rsidRDefault="00890662" w:rsidP="00890662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90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Перечень вопросов вступительного экзамена по </w:t>
      </w:r>
      <w:r w:rsidR="004D7F5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дисциплине</w:t>
      </w:r>
      <w:r w:rsidRPr="008906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90662" w:rsidRPr="00890662" w:rsidRDefault="00890662" w:rsidP="00890662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890662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«</w:t>
      </w:r>
      <w:r w:rsidR="004D7F5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Э</w:t>
      </w:r>
      <w:r w:rsidRPr="00890662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тнология</w:t>
      </w:r>
      <w:r w:rsidR="004D7F5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,</w:t>
      </w:r>
      <w:r w:rsidRPr="00890662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антропология</w:t>
      </w:r>
      <w:r w:rsidR="004D7F5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и</w:t>
      </w:r>
      <w:r w:rsidR="004D7F5F" w:rsidRPr="004D7F5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</w:t>
      </w:r>
      <w:r w:rsidR="004D7F5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этнография</w:t>
      </w:r>
      <w:r w:rsidRPr="00890662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»</w:t>
      </w:r>
    </w:p>
    <w:p w:rsidR="00890662" w:rsidRPr="00890662" w:rsidRDefault="00890662" w:rsidP="00890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объект изучения этнологии. Понятийный аппарат этнологической науки.</w:t>
      </w:r>
    </w:p>
    <w:p w:rsidR="00890662" w:rsidRPr="00890662" w:rsidRDefault="00890662" w:rsidP="00DF5F7F">
      <w:pPr>
        <w:numPr>
          <w:ilvl w:val="0"/>
          <w:numId w:val="1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этнологии, этнографии, антропологии. Предмет изучения культурной антропологии и социальной антропологии.</w:t>
      </w:r>
    </w:p>
    <w:p w:rsidR="00890662" w:rsidRPr="00890662" w:rsidRDefault="00890662" w:rsidP="00DF5F7F">
      <w:pPr>
        <w:numPr>
          <w:ilvl w:val="0"/>
          <w:numId w:val="1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источники этнологии</w:t>
      </w:r>
    </w:p>
    <w:p w:rsidR="00890662" w:rsidRPr="00890662" w:rsidRDefault="00890662" w:rsidP="00DF5F7F">
      <w:pPr>
        <w:numPr>
          <w:ilvl w:val="0"/>
          <w:numId w:val="1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школы и направления в зарубежной этнологии (Эволюционизм.</w:t>
      </w:r>
      <w:proofErr w:type="gramEnd"/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Антиэволюционистские школы в Западной Европе и США: культурно-историческая, социологическая и историческая школы. Функциональная школа.</w:t>
      </w:r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Структурализм. </w:t>
      </w:r>
      <w:proofErr w:type="spellStart"/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Диффузионизм</w:t>
      </w:r>
      <w:proofErr w:type="spellEnd"/>
      <w:r w:rsidRPr="0089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релятивизм).</w:t>
      </w:r>
      <w:proofErr w:type="gramEnd"/>
    </w:p>
    <w:p w:rsidR="00890662" w:rsidRPr="00890662" w:rsidRDefault="00890662" w:rsidP="00DF5F7F">
      <w:pPr>
        <w:numPr>
          <w:ilvl w:val="0"/>
          <w:numId w:val="1"/>
        </w:numPr>
        <w:tabs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развития этнографии и этнологии в России. 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Лингвистическая классификация народов мира. </w:t>
      </w:r>
      <w:r w:rsidRPr="00890662">
        <w:rPr>
          <w:rFonts w:ascii="Times New Roman" w:eastAsia="Times New Roman" w:hAnsi="Times New Roman" w:cs="Times New Roman"/>
          <w:sz w:val="28"/>
          <w:szCs w:val="28"/>
        </w:rPr>
        <w:t>Языковые семьи и группы. Состав алтайской языковой семьи.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Антропологическая классификация. Расовый и антропологический</w:t>
      </w: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 состав современного населения мира. Большие и малые расы. Антропологические типы.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</w:rPr>
        <w:t>Религии мира и мировые религии. Конфессиональная классификация.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Понятие хозяйственно-культурного типа (ХКТ), его основные </w:t>
      </w:r>
      <w:r w:rsidRPr="008906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признаки.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Историко-этнографические </w:t>
      </w: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(историко-культурные)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Основные теории этноса. </w:t>
      </w: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этноса в работах Ю.В. </w:t>
      </w:r>
      <w:proofErr w:type="spellStart"/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Бромлея</w:t>
      </w:r>
      <w:proofErr w:type="spellEnd"/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Л.Н. Гумилева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Этнос и его компоненты (этноним, территория, язык и т.д.). Структура этноса.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</w:rPr>
        <w:t xml:space="preserve">Понятие «этничность». </w:t>
      </w:r>
      <w:proofErr w:type="spellStart"/>
      <w:r w:rsidRPr="00890662">
        <w:rPr>
          <w:rFonts w:ascii="Times New Roman" w:eastAsia="Times New Roman" w:hAnsi="Times New Roman" w:cs="Times New Roman"/>
          <w:sz w:val="28"/>
          <w:szCs w:val="28"/>
        </w:rPr>
        <w:t>Примордиализм</w:t>
      </w:r>
      <w:proofErr w:type="spellEnd"/>
      <w:r w:rsidRPr="00890662">
        <w:rPr>
          <w:rFonts w:ascii="Times New Roman" w:eastAsia="Times New Roman" w:hAnsi="Times New Roman" w:cs="Times New Roman"/>
          <w:sz w:val="28"/>
          <w:szCs w:val="28"/>
        </w:rPr>
        <w:t>, конструктивизм, инструментализм как современные подходы к пониманию этничности.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Этническая идентичность. Уровни идентичности. «Свой»/«чужой» – механизм распознавания.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«культура» и «этническая культура». Традиционная культура. Понятие «нетрадиционная культура»: современные смыслы. Архаичная культура.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и духовная культура: понятие и термины.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Субкультуры. Современные подходы в изучении субкультур.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Ритуал, обычай, обряд и их соотношение. 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«праздник» и «праздничная культура». Соотношение </w:t>
      </w:r>
      <w:proofErr w:type="gramStart"/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обыденного</w:t>
      </w:r>
      <w:proofErr w:type="gramEnd"/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сакрального.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верования и культы. Тотемизм, анимизм, фетишизм. Магия и колдовство в жизни народов с архаическими культурами.</w:t>
      </w:r>
    </w:p>
    <w:p w:rsidR="00890662" w:rsidRPr="00890662" w:rsidRDefault="00890662" w:rsidP="00DF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полевых этнографических исследований. Обработка, анализ и хранение полученных материалов. </w:t>
      </w:r>
    </w:p>
    <w:p w:rsidR="009F0FB1" w:rsidRDefault="009F0FB1"/>
    <w:p w:rsidR="003770B4" w:rsidRPr="003770B4" w:rsidRDefault="003770B4" w:rsidP="003770B4">
      <w:pPr>
        <w:spacing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770B4">
        <w:rPr>
          <w:rFonts w:ascii="Times New Roman" w:hAnsi="Times New Roman" w:cs="Times New Roman"/>
          <w:b/>
          <w:sz w:val="28"/>
          <w:szCs w:val="28"/>
        </w:rPr>
        <w:t>I</w:t>
      </w:r>
      <w:r w:rsidRPr="003770B4">
        <w:rPr>
          <w:rFonts w:ascii="Times New Roman" w:hAnsi="Times New Roman" w:cs="Times New Roman"/>
          <w:b/>
          <w:sz w:val="28"/>
          <w:szCs w:val="28"/>
          <w:lang w:val="en-US" w:bidi="mn-Mong-CN"/>
        </w:rPr>
        <w:t>V</w:t>
      </w:r>
      <w:r w:rsidRPr="003770B4">
        <w:rPr>
          <w:rFonts w:ascii="Times New Roman" w:hAnsi="Times New Roman" w:cs="Times New Roman"/>
          <w:b/>
          <w:sz w:val="28"/>
          <w:szCs w:val="28"/>
        </w:rPr>
        <w:t>.</w:t>
      </w:r>
      <w:r w:rsidRPr="003770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770B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РЕКОМЕНДУЕМАЯ ЛИТЕРАТУРА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Брук С.И. Население мира. 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Этнодемографический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справочник. М., 1986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Геннеп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Обряды перехода: Систематическое изучение обрядов. М.: Вост. лит</w:t>
      </w:r>
      <w:proofErr w:type="gram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2002. 198 с.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Грушевицкая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Т.Г., Попков В.Д.,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Садохин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А.П. Основы межкультурной коммуникации: учебное пособие для вузов. М.: ЮНИТИ-ДАНА, 2002.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Громов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Г.Г.Методика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полевых этнографических исследований. М., 1967.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6" w:tooltip="Гумилёв, Лев Николаевич" w:history="1">
        <w:proofErr w:type="gramStart"/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Гумилёв Л. Н.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7" w:anchor="4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О термине «этнос» (Доклад на заседании Отделения этнографии 17 февраля 1966 г.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// Доклады Географического общества СССР. 1967.</w:t>
      </w:r>
      <w:proofErr w:type="gram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. 3. С. 3-17.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8" w:tooltip="Гумилёв, Лев Николаевич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Гумилёв Л. Н.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9" w:anchor="4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Этнос как явление (Доклад на заседании Отделения этнографии 19 мая 1966 г.)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// Доклады Географического общества СССР, 1967.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. 3. С. 90-107.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0" w:tooltip="Гумилёв, Лев Николаевич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Гумилёв Л. Н.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11" w:anchor="4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Этнос и категория времени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(Доклад на совместном заседании Отделения этнографии и палеогеографии 7 апреля </w:t>
      </w:r>
      <w:smartTag w:uri="urn:schemas-microsoft-com:office:smarttags" w:element="metricconverter">
        <w:smartTagPr>
          <w:attr w:name="ProductID" w:val="1967 г"/>
        </w:smartTagPr>
        <w:r w:rsidRPr="00046225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1967 г</w:t>
        </w:r>
      </w:smartTag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.) // Доклады Географического общества СССР, 1970.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. 15. С. 143-157.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Жуковская Н.Л. Категории и символика традиционной культуры монголов. М., 1988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Крысько В.Г. Этнопсихология и межнациональные отношения. М.: Экзамен, 2002. Леви-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Стросс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 Структурная антропология. М.: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Эксмо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-пресс, 2001.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Лурье С.В. Историческая этнология: учебное пособие для вузов. М.: Аспект Пресс, 1997.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Марков Г.В. История хозяйства и материальной культуры в первобытном и раннеклассовом об</w:t>
      </w:r>
      <w:bookmarkStart w:id="0" w:name="_GoBack"/>
      <w:bookmarkEnd w:id="0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ществе. М., 1979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Марков Г.В. Кочевники Азии. Структура хозяйства и общественной организации. М., 1976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Мид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 Культура и мир детства. М.: Наука, 1988.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Свод этнографических понятий и терминов. Материальная культура. М., 1987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Свод этнографических понятий и терминов. Этнография и смежные науки. М., 1983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2" w:tooltip="Семёнов, Юрий Иванович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Семёнов Ю. И.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13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«Этнос, нация, диаспора»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// </w:t>
      </w:r>
      <w:hyperlink r:id="rId14" w:tooltip="Этнографическое обозрение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Этнографическое обозрение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. 2000. № 2.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5" w:tooltip="Семёнов, Юрий Иванович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Семёнов Ю. И.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16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Производство и общество. «Этносы, нации, расы»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// Социальная философия. Курс лекций. Учебник. / Под ред. И. А. 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Гобозова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М.: Издатель Савин С. А., 2003. С. 236-266.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Солдатова Г.У. Психология межэтнической напряженности. М., 1998. 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Степанов В.В., Тишков В.А. (ред.) Новые этнические группы в России. Пути гражданской интеграции. - М.: ФГНУ "</w:t>
      </w:r>
      <w:proofErr w:type="spell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Росинформагротех</w:t>
      </w:r>
      <w:proofErr w:type="spell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", 2009.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Тишков В.А. Авторитеты и преемственность в науке: вместо заключения: Вы-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дающиеся отечественные этнологи и антропологи XX века</w:t>
      </w:r>
      <w:proofErr w:type="gramStart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 Р</w:t>
      </w:r>
      <w:proofErr w:type="gramEnd"/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ед. В.А. Тишков, Д.Д. Тумаркин. М.: Наука, 2004. С. 688-692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Тишков ВА. Советская этнография: преодоление кризиса // Этнографическое обозрение</w:t>
      </w:r>
      <w:r w:rsidRPr="00046225">
        <w:rPr>
          <w:rFonts w:ascii="Times New Roman" w:eastAsia="SimSun" w:hAnsi="Times New Roman" w:cs="Times New Roman"/>
          <w:sz w:val="28"/>
          <w:szCs w:val="28"/>
          <w:lang w:eastAsia="ar-SA"/>
        </w:rPr>
        <w:t>1992. №1</w:t>
      </w:r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 5-21</w:t>
      </w:r>
    </w:p>
    <w:p w:rsidR="00046225" w:rsidRPr="00046225" w:rsidRDefault="00046225" w:rsidP="000462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7" w:tooltip="Тишков, Валерий Александрович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Тишков В. А.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hyperlink r:id="rId18" w:history="1">
        <w:r w:rsidRPr="003770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«Этнос или этничность?»</w:t>
        </w:r>
      </w:hyperlink>
      <w:r w:rsidRPr="00046225">
        <w:rPr>
          <w:rFonts w:ascii="Times New Roman" w:eastAsia="Times New Roman" w:hAnsi="Times New Roman" w:cs="Times New Roman"/>
          <w:sz w:val="28"/>
          <w:szCs w:val="28"/>
          <w:lang w:eastAsia="ar-SA"/>
        </w:rPr>
        <w:t> // Этнология и политика. Научная публицистика. М., 2001. С. 229-233</w:t>
      </w:r>
    </w:p>
    <w:p w:rsidR="00046225" w:rsidRPr="003770B4" w:rsidRDefault="00046225">
      <w:pPr>
        <w:rPr>
          <w:sz w:val="28"/>
          <w:szCs w:val="28"/>
        </w:rPr>
      </w:pPr>
    </w:p>
    <w:sectPr w:rsidR="00046225" w:rsidRPr="0037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70C"/>
    <w:multiLevelType w:val="hybridMultilevel"/>
    <w:tmpl w:val="6E88B0B8"/>
    <w:lvl w:ilvl="0" w:tplc="89D40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04895"/>
    <w:multiLevelType w:val="hybridMultilevel"/>
    <w:tmpl w:val="7012F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BB"/>
    <w:rsid w:val="00046225"/>
    <w:rsid w:val="003770B4"/>
    <w:rsid w:val="004D7F5F"/>
    <w:rsid w:val="00890662"/>
    <w:rsid w:val="009F0FB1"/>
    <w:rsid w:val="00DF5F7F"/>
    <w:rsid w:val="00EB2A2D"/>
    <w:rsid w:val="00F1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3%D0%BC%D0%B8%D0%BB%D1%91%D0%B2,_%D0%9B%D0%B5%D0%B2_%D0%9D%D0%B8%D0%BA%D0%BE%D0%BB%D0%B0%D0%B5%D0%B2%D0%B8%D1%87" TargetMode="External"/><Relationship Id="rId13" Type="http://schemas.openxmlformats.org/officeDocument/2006/relationships/hyperlink" Target="http://scepsis.net/library/id_160.html" TargetMode="External"/><Relationship Id="rId18" Type="http://schemas.openxmlformats.org/officeDocument/2006/relationships/hyperlink" Target="http://valerytishkov.ru/cntnt/publikacii3/publikacii/etnos_ili_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umilevica.kulichki.net/articles/Article84.htm" TargetMode="External"/><Relationship Id="rId12" Type="http://schemas.openxmlformats.org/officeDocument/2006/relationships/hyperlink" Target="https://ru.wikipedia.org/wiki/%D0%A1%D0%B5%D0%BC%D1%91%D0%BD%D0%BE%D0%B2,_%D0%AE%D1%80%D0%B8%D0%B9_%D0%98%D0%B2%D0%B0%D0%BD%D0%BE%D0%B2%D0%B8%D1%87" TargetMode="External"/><Relationship Id="rId17" Type="http://schemas.openxmlformats.org/officeDocument/2006/relationships/hyperlink" Target="https://ru.wikipedia.org/wiki/%D0%A2%D0%B8%D1%88%D0%BA%D0%BE%D0%B2,_%D0%92%D0%B0%D0%BB%D0%B5%D1%80%D0%B8%D0%B9_%D0%90%D0%BB%D0%B5%D0%BA%D1%81%D0%B0%D0%BD%D0%B4%D1%80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://scepsis.ru/library/id_75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3%D0%BC%D0%B8%D0%BB%D1%91%D0%B2,_%D0%9B%D0%B5%D0%B2_%D0%9D%D0%B8%D0%BA%D0%BE%D0%BB%D0%B0%D0%B5%D0%B2%D0%B8%D1%87" TargetMode="External"/><Relationship Id="rId11" Type="http://schemas.openxmlformats.org/officeDocument/2006/relationships/hyperlink" Target="http://gumilevica.kulichki.net/articles/Article8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5%D0%BC%D1%91%D0%BD%D0%BE%D0%B2,_%D0%AE%D1%80%D0%B8%D0%B9_%D0%98%D0%B2%D0%B0%D0%BD%D0%BE%D0%B2%D0%B8%D1%87" TargetMode="External"/><Relationship Id="rId10" Type="http://schemas.openxmlformats.org/officeDocument/2006/relationships/hyperlink" Target="https://ru.wikipedia.org/wiki/%D0%93%D1%83%D0%BC%D0%B8%D0%BB%D1%91%D0%B2,_%D0%9B%D0%B5%D0%B2_%D0%9D%D0%B8%D0%BA%D0%BE%D0%BB%D0%B0%D0%B5%D0%B2%D0%B8%D1%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umilevica.kulichki.net/articles/Article84.htm" TargetMode="External"/><Relationship Id="rId14" Type="http://schemas.openxmlformats.org/officeDocument/2006/relationships/hyperlink" Target="https://ru.wikipedia.org/wiki/%D0%AD%D1%82%D0%BD%D0%BE%D0%B3%D1%80%D0%B0%D1%84%D0%B8%D1%87%D0%B5%D1%81%D0%BA%D0%BE%D0%B5_%D0%BE%D0%B1%D0%BE%D0%B7%D1%80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1456</Words>
  <Characters>8303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2019-05-21T12:57:00Z</dcterms:created>
  <dcterms:modified xsi:type="dcterms:W3CDTF">2026-06-18T18:25:00Z</dcterms:modified>
</cp:coreProperties>
</file>